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ED9D" w14:textId="77777777" w:rsidR="00291ECD" w:rsidRDefault="00EA3053" w:rsidP="00291ECD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sz w:val="28"/>
          <w:szCs w:val="28"/>
          <w:lang w:val="en-GB" w:eastAsia="en-GB"/>
        </w:rPr>
        <w:drawing>
          <wp:inline distT="0" distB="0" distL="0" distR="0" wp14:anchorId="3D8A182F" wp14:editId="75CE9D96">
            <wp:extent cx="5977719" cy="2818263"/>
            <wp:effectExtent l="0" t="0" r="4445" b="12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BEF7814" w14:textId="77777777" w:rsidR="00360238" w:rsidRPr="009E283D" w:rsidRDefault="00732B97" w:rsidP="00291ECD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  <w:shd w:val="clear" w:color="auto" w:fill="FFFFFF"/>
          <w:lang w:val="en-US"/>
        </w:rPr>
        <w:t>Fig</w:t>
      </w:r>
      <w:r w:rsidR="005D296B">
        <w:rPr>
          <w:b/>
          <w:sz w:val="28"/>
          <w:szCs w:val="28"/>
          <w:shd w:val="clear" w:color="auto" w:fill="FFFFFF"/>
          <w:lang w:val="en-US"/>
        </w:rPr>
        <w:t>ure</w:t>
      </w:r>
      <w:r w:rsidR="00DF4D30" w:rsidRPr="004110CA">
        <w:rPr>
          <w:b/>
          <w:sz w:val="28"/>
          <w:szCs w:val="28"/>
          <w:shd w:val="clear" w:color="auto" w:fill="FFFFFF"/>
          <w:lang w:val="en-US"/>
        </w:rPr>
        <w:t xml:space="preserve">. </w:t>
      </w:r>
      <w:r>
        <w:rPr>
          <w:b/>
          <w:sz w:val="28"/>
          <w:szCs w:val="28"/>
          <w:shd w:val="clear" w:color="auto" w:fill="FFFFFF"/>
          <w:lang w:val="en-US"/>
        </w:rPr>
        <w:t>Laboratory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parameters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reflecting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the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mechanisms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of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severe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forms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of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placental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insufficiency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sz w:val="28"/>
          <w:szCs w:val="28"/>
          <w:shd w:val="clear" w:color="auto" w:fill="FFFFFF"/>
          <w:lang w:val="en-US"/>
        </w:rPr>
        <w:t>development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and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combined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development</w:t>
      </w:r>
      <w:r w:rsidR="00F05F00" w:rsidRPr="00F05F0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360238">
        <w:rPr>
          <w:b/>
          <w:sz w:val="28"/>
          <w:szCs w:val="28"/>
          <w:shd w:val="clear" w:color="auto" w:fill="FFFFFF"/>
          <w:lang w:val="en-US"/>
        </w:rPr>
        <w:t>of</w:t>
      </w:r>
      <w:r w:rsidR="00360238" w:rsidRPr="00360238">
        <w:rPr>
          <w:b/>
          <w:sz w:val="28"/>
          <w:szCs w:val="28"/>
          <w:shd w:val="clear" w:color="auto" w:fill="FFFFFF"/>
          <w:lang w:val="en-US"/>
        </w:rPr>
        <w:t xml:space="preserve"> preeclampsia and placental insufficiency</w:t>
      </w:r>
    </w:p>
    <w:sectPr w:rsidR="00360238" w:rsidRPr="009E283D" w:rsidSect="0050749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B7"/>
    <w:rsid w:val="001357BA"/>
    <w:rsid w:val="00210248"/>
    <w:rsid w:val="00291ECD"/>
    <w:rsid w:val="002B2ACD"/>
    <w:rsid w:val="00306D84"/>
    <w:rsid w:val="003076BC"/>
    <w:rsid w:val="00360238"/>
    <w:rsid w:val="00373E9C"/>
    <w:rsid w:val="004110CA"/>
    <w:rsid w:val="004B39C3"/>
    <w:rsid w:val="00507498"/>
    <w:rsid w:val="005A6E1F"/>
    <w:rsid w:val="005C20C6"/>
    <w:rsid w:val="005D296B"/>
    <w:rsid w:val="005F7D23"/>
    <w:rsid w:val="006543C1"/>
    <w:rsid w:val="00707021"/>
    <w:rsid w:val="00732B97"/>
    <w:rsid w:val="008201F0"/>
    <w:rsid w:val="008268C1"/>
    <w:rsid w:val="00842EB7"/>
    <w:rsid w:val="009E283D"/>
    <w:rsid w:val="00B43B9D"/>
    <w:rsid w:val="00D5272A"/>
    <w:rsid w:val="00DF4D30"/>
    <w:rsid w:val="00E64A81"/>
    <w:rsid w:val="00EA3053"/>
    <w:rsid w:val="00EE1A32"/>
    <w:rsid w:val="00F03628"/>
    <w:rsid w:val="00F05F00"/>
    <w:rsid w:val="00F10502"/>
    <w:rsid w:val="00F7454D"/>
    <w:rsid w:val="00FF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B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EB7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105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0502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FF1886"/>
    <w:rPr>
      <w:b/>
      <w:bCs/>
      <w:i w:val="0"/>
      <w:iCs w:val="0"/>
    </w:rPr>
  </w:style>
  <w:style w:type="character" w:customStyle="1" w:styleId="st1">
    <w:name w:val="st1"/>
    <w:basedOn w:val="DefaultParagraphFont"/>
    <w:rsid w:val="00FF1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196143211148"/>
          <c:y val="0.0726451009008031"/>
          <c:w val="0.427564492396593"/>
          <c:h val="0.896728681785439"/>
        </c:manualLayout>
      </c:layout>
      <c:radarChart>
        <c:radarStyle val="marker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Normal pregnancy</c:v>
                </c:pt>
              </c:strCache>
            </c:strRef>
          </c:tx>
          <c:spPr>
            <a:ln w="28763">
              <a:solidFill>
                <a:srgbClr val="0000FF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00232316414504836"/>
                  <c:y val="0.0679696051430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0333229640962149"/>
                  <c:y val="-0.03086308820126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360754882879052"/>
                  <c:y val="-0.146071791035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0375420574822015"/>
                  <c:y val="-0.019284718944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222196167002509"/>
                  <c:y val="-0.0272851765949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0123523980432296"/>
                  <c:y val="0.01900489335050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175">
                <a:noFill/>
              </a:ln>
            </c:spPr>
            <c:txPr>
              <a:bodyPr/>
              <a:lstStyle/>
              <a:p>
                <a:pPr>
                  <a:defRPr sz="6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GB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TotalIgE</c:v>
                </c:pt>
                <c:pt idx="1">
                  <c:v>PGF</c:v>
                </c:pt>
                <c:pt idx="2">
                  <c:v>Maximumamplitude of thrombocytes aggregation</c:v>
                </c:pt>
                <c:pt idx="3">
                  <c:v>FN</c:v>
                </c:pt>
                <c:pt idx="4">
                  <c:v>CD95+</c:v>
                </c:pt>
                <c:pt idx="5">
                  <c:v>TNF-α</c:v>
                </c:pt>
                <c:pt idx="6">
                  <c:v>PAMG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315.0</c:v>
                </c:pt>
                <c:pt idx="1">
                  <c:v>361.0</c:v>
                </c:pt>
                <c:pt idx="2">
                  <c:v>44.1</c:v>
                </c:pt>
                <c:pt idx="3">
                  <c:v>363.0</c:v>
                </c:pt>
                <c:pt idx="4">
                  <c:v>21.5</c:v>
                </c:pt>
                <c:pt idx="5">
                  <c:v>70.0</c:v>
                </c:pt>
                <c:pt idx="6">
                  <c:v>23.9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Severe forms of placental insufficiency</c:v>
                </c:pt>
              </c:strCache>
            </c:strRef>
          </c:tx>
          <c:spPr>
            <a:ln w="28763">
              <a:solidFill>
                <a:srgbClr val="FFFF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0.000232316414504836"/>
                  <c:y val="0.09386592426987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0515335854598268"/>
                  <c:y val="0.0190695008622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148694391496969"/>
                  <c:y val="-0.004008531801745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64391781176274"/>
                  <c:y val="-0.1105965349515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0459004555695132"/>
                  <c:y val="0.009103064458957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162575462066355"/>
                  <c:y val="-0.03584596394611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0186427482624893"/>
                  <c:y val="0.02698915791601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175">
                <a:noFill/>
              </a:ln>
            </c:spPr>
            <c:txPr>
              <a:bodyPr/>
              <a:lstStyle/>
              <a:p>
                <a:pPr>
                  <a:defRPr sz="6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GB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TotalIgE</c:v>
                </c:pt>
                <c:pt idx="1">
                  <c:v>PGF</c:v>
                </c:pt>
                <c:pt idx="2">
                  <c:v>Maximumamplitude of thrombocytes aggregation</c:v>
                </c:pt>
                <c:pt idx="3">
                  <c:v>FN</c:v>
                </c:pt>
                <c:pt idx="4">
                  <c:v>CD95+</c:v>
                </c:pt>
                <c:pt idx="5">
                  <c:v>TNF-α</c:v>
                </c:pt>
                <c:pt idx="6">
                  <c:v>PAMG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417.0</c:v>
                </c:pt>
                <c:pt idx="1">
                  <c:v>217.0</c:v>
                </c:pt>
                <c:pt idx="2">
                  <c:v>50.2</c:v>
                </c:pt>
                <c:pt idx="3">
                  <c:v>410.0</c:v>
                </c:pt>
                <c:pt idx="4">
                  <c:v>49.8</c:v>
                </c:pt>
                <c:pt idx="5">
                  <c:v>144.0</c:v>
                </c:pt>
                <c:pt idx="6">
                  <c:v>133.0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Combined development of preeclampsia and placental insufficiency</c:v>
                </c:pt>
              </c:strCache>
            </c:strRef>
          </c:tx>
          <c:spPr>
            <a:ln w="28763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0.00118612330180723"/>
                  <c:y val="0.05478691709553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00195659622646317"/>
                  <c:y val="0.0443741586935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402177206855876"/>
                  <c:y val="0.01092757335669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00721137261608052"/>
                  <c:y val="-0.11904191436846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0090675741925333"/>
                  <c:y val="0.04613357519914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204383764013573"/>
                  <c:y val="-0.0167708877595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00694789202810014"/>
                  <c:y val="0.00405875132798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175">
                <a:noFill/>
              </a:ln>
            </c:spPr>
            <c:txPr>
              <a:bodyPr/>
              <a:lstStyle/>
              <a:p>
                <a:pPr>
                  <a:defRPr sz="60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GB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TotalIgE</c:v>
                </c:pt>
                <c:pt idx="1">
                  <c:v>PGF</c:v>
                </c:pt>
                <c:pt idx="2">
                  <c:v>Maximumamplitude of thrombocytes aggregation</c:v>
                </c:pt>
                <c:pt idx="3">
                  <c:v>FN</c:v>
                </c:pt>
                <c:pt idx="4">
                  <c:v>CD95+</c:v>
                </c:pt>
                <c:pt idx="5">
                  <c:v>TNF-α</c:v>
                </c:pt>
                <c:pt idx="6">
                  <c:v>PAMG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486.0</c:v>
                </c:pt>
                <c:pt idx="1">
                  <c:v>178.0</c:v>
                </c:pt>
                <c:pt idx="2">
                  <c:v>56.1</c:v>
                </c:pt>
                <c:pt idx="3">
                  <c:v>521.0</c:v>
                </c:pt>
                <c:pt idx="4">
                  <c:v>59.7</c:v>
                </c:pt>
                <c:pt idx="5">
                  <c:v>337.0</c:v>
                </c:pt>
                <c:pt idx="6">
                  <c:v>177.0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-1075375088"/>
        <c:axId val="-1075373312"/>
      </c:radarChart>
      <c:catAx>
        <c:axId val="-1075375088"/>
        <c:scaling>
          <c:orientation val="minMax"/>
        </c:scaling>
        <c:delete val="0"/>
        <c:axPos val="b"/>
        <c:majorGridlines>
          <c:spPr>
            <a:ln w="9587">
              <a:solidFill>
                <a:srgbClr val="969696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1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GB"/>
          </a:p>
        </c:txPr>
        <c:crossAx val="-1075373312"/>
        <c:crosses val="autoZero"/>
        <c:auto val="0"/>
        <c:lblAlgn val="ctr"/>
        <c:lblOffset val="100"/>
        <c:noMultiLvlLbl val="0"/>
      </c:catAx>
      <c:valAx>
        <c:axId val="-1075373312"/>
        <c:scaling>
          <c:orientation val="minMax"/>
          <c:max val="550.0"/>
          <c:min val="0.0"/>
        </c:scaling>
        <c:delete val="0"/>
        <c:axPos val="l"/>
        <c:majorGridlines>
          <c:spPr>
            <a:ln w="9587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one"/>
        <c:spPr>
          <a:ln w="9587">
            <a:solidFill>
              <a:srgbClr val="969696"/>
            </a:solidFill>
            <a:prstDash val="solid"/>
          </a:ln>
        </c:spPr>
        <c:crossAx val="-1075375088"/>
        <c:crosses val="autoZero"/>
        <c:crossBetween val="between"/>
        <c:majorUnit val="200.0"/>
        <c:minorUnit val="40.0"/>
      </c:valAx>
      <c:spPr>
        <a:noFill/>
        <a:ln w="958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13385139047185"/>
          <c:y val="0.72994964746126"/>
          <c:w val="0.371656220121109"/>
          <c:h val="0.270049997693506"/>
        </c:manualLayout>
      </c:layout>
      <c:overlay val="0"/>
      <c:spPr>
        <a:noFill/>
        <a:ln w="2397">
          <a:solidFill>
            <a:srgbClr val="000000"/>
          </a:solidFill>
          <a:prstDash val="solid"/>
        </a:ln>
      </c:spPr>
      <c:txPr>
        <a:bodyPr/>
        <a:lstStyle/>
        <a:p>
          <a:pPr>
            <a:defRPr sz="83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n-GB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en-GB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НЦ АГиП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Наталья Енкыновна</dc:creator>
  <cp:lastModifiedBy>Microsoft Office User</cp:lastModifiedBy>
  <cp:revision>2</cp:revision>
  <dcterms:created xsi:type="dcterms:W3CDTF">2017-11-30T07:29:00Z</dcterms:created>
  <dcterms:modified xsi:type="dcterms:W3CDTF">2017-11-30T07:29:00Z</dcterms:modified>
</cp:coreProperties>
</file>