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AA14E" w14:textId="77777777" w:rsidR="00D820FE" w:rsidRPr="00F37240" w:rsidRDefault="00D820FE" w:rsidP="00D820FE">
      <w:pPr>
        <w:framePr w:w="9301" w:h="9856" w:hRule="exact" w:hSpace="180" w:wrap="around" w:vAnchor="text" w:hAnchor="page" w:x="1486" w:y="71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240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3E41261B" wp14:editId="645FAD34">
            <wp:extent cx="2914650" cy="3648075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37240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45848419" wp14:editId="07CC959E">
            <wp:extent cx="2828925" cy="3648075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9ADAF8" w14:textId="77777777" w:rsidR="00D820FE" w:rsidRPr="00F10973" w:rsidRDefault="00013F1B" w:rsidP="00F10973">
      <w:pPr>
        <w:framePr w:w="9301" w:h="9856" w:hRule="exact" w:hSpace="180" w:wrap="around" w:vAnchor="text" w:hAnchor="page" w:x="1486" w:y="71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47C67" wp14:editId="3175697D">
                <wp:simplePos x="0" y="0"/>
                <wp:positionH relativeFrom="column">
                  <wp:posOffset>5620385</wp:posOffset>
                </wp:positionH>
                <wp:positionV relativeFrom="paragraph">
                  <wp:posOffset>637540</wp:posOffset>
                </wp:positionV>
                <wp:extent cx="114300" cy="152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2.55pt;margin-top:50.2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MIPAIAAHEEAAAOAAAAZHJzL2Uyb0RvYy54bWysVNtu2zAMfR+wfxD0vjjOkrQ16hRFug4D&#10;uq1Ytw9gZNkWptsoJU739aPkNEu2t2EvhihSh4eHpK9v9kazncSgnK15OZlyJq1wjbJdzb99vX9z&#10;yVmIYBvQzsqaP8vAb1avX10PvpIz1zvdSGQEYkM1+Jr3MfqqKILopYEwcV5acrYODUQysSsahIHQ&#10;jS5m0+myGBw2Hp2QIdDt3ejkq4zftlLEz20bZGS65sQt5i/m7yZ9i9U1VB2C75U40IB/YGFAWUp6&#10;hLqDCGyL6i8oowS64No4Ec4Urm2VkLkGqqac/lHNUw9e5lpInOCPMoX/Bys+7R6RqabmS84sGGrR&#10;FxINbKclWyZ5Bh8qinryj5gKDP7Bie+BWbfuKUreIrqhl9AQqTLFF2cPkhHoKdsMH11D6LCNLiu1&#10;b9EkQNKA7XNDno8NkfvIBF2W5fztlNomyFUuZnM6pwxQvTz2GOJ76QxLh5ojUc/gsHsIcQx9Ccnk&#10;nVbNvdI6G2nG5Foj2wFNx6Yr81O9NcR0vLtYTMeUUNE1TdJ4/cIiT2lCyJzCKbi2bKj51WK2yKBn&#10;voDd5piWEhxyUFlnYUZFWg2tTM0vj0FQJa3f2YaKgyqC0uOZHmt7ED/pPfZt45pn0h7dOPe0p3To&#10;Hf7kbKCZr3n4sQWUnOkPlvp3Vc7naUmyMV9czMjAU8/m1ANWEFTNI2fjcR3Hxdp6VF1PmUZBrbul&#10;nrcq9yPNw8jqQJbmOqt32MG0OKd2jvr9p1j9AgAA//8DAFBLAwQUAAYACAAAACEAB3KeL94AAAAL&#10;AQAADwAAAGRycy9kb3ducmV2LnhtbEyPwU7DMBBE70j9B2uRuFE7JUAIcaoWSk+90PABbrxNIuJ1&#10;FLtt+Hu2JzjuzNPsTLGcXC/OOIbOk4ZkrkAg1d521Gj4qj7uMxAhGrKm94QafjDAspzdFCa3/kKf&#10;eN7HRnAIhdxoaGMccilD3aIzYe4HJPaOfnQm8jk20o7mwuGulwulnqQzHfGH1gz41mL9vT85Dc+7&#10;3TpunE+q2h+rdWyqqdu+a313O61eQUSc4h8M1/pcHUrudPAnskH0GrLsMWGUDaVSEEy8qAdWDqws&#10;0hRkWcj/G8pfAAAA//8DAFBLAQItABQABgAIAAAAIQC2gziS/gAAAOEBAAATAAAAAAAAAAAAAAAA&#10;AAAAAABbQ29udGVudF9UeXBlc10ueG1sUEsBAi0AFAAGAAgAAAAhADj9If/WAAAAlAEAAAsAAAAA&#10;AAAAAAAAAAAALwEAAF9yZWxzLy5yZWxzUEsBAi0AFAAGAAgAAAAhACadgwg8AgAAcQQAAA4AAAAA&#10;AAAAAAAAAAAALgIAAGRycy9lMm9Eb2MueG1sUEsBAi0AFAAGAAgAAAAhAAdyni/eAAAACwEAAA8A&#10;AAAAAAAAAAAAAAAAlgQAAGRycy9kb3ducmV2LnhtbFBLBQYAAAAABAAEAPMAAAChBQAAAAA=&#10;" fillcolor="#bfbfbf [2412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CB3BC" wp14:editId="7F67E62B">
                <wp:simplePos x="0" y="0"/>
                <wp:positionH relativeFrom="column">
                  <wp:posOffset>3467735</wp:posOffset>
                </wp:positionH>
                <wp:positionV relativeFrom="paragraph">
                  <wp:posOffset>637540</wp:posOffset>
                </wp:positionV>
                <wp:extent cx="1143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3.05pt;margin-top:50.2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fEPAIAAHUEAAAOAAAAZHJzL2Uyb0RvYy54bWysVNuO0zAQfUfiHyy/0zSlgW7UdLXqsghp&#10;gRULHzB1nMbCN8Zu0+XrGTtt6cIb4iWam8/MnJnJ8vpgNNtLDMrZhpeTKWfSCtcqu234t693rxac&#10;hQi2Be2sbPiTDPx69fLFcvC1nLne6VYiIxAb6sE3vI/R10URRC8NhInz0pKzc2ggkorbokUYCN3o&#10;YjadvikGh61HJ2QIZL0dnXyV8btOivi564KMTDecaov5i/m7Sd9itYR6i+B7JY5lwD9UYUBZSnqG&#10;uoUIbIfqLyijBLrgujgRzhSu65SQuQfqppz+0c1jD17mXoic4M80hf8HKz7tH5CptuEVZxYMjegL&#10;kQZ2qyWrEj2DDzVFPfoHTA0Gf+/E98CsW/cUJW8Q3dBLaKmoMsUXzx4kJdBTthk+upbQYRddZurQ&#10;oUmAxAE75IE8nQciD5EJMpbl/PWUxibIVVazOckpA9Snxx5DfC+dYUloOFLpGRz29yGOoaeQXLzT&#10;qr1TWmcl7Zhca2R7oO2IhzI/1TtDlY62RTUdU0JNZtqk0VyezFRJ3tSEkusKlwm0ZUPDr6pZlYGf&#10;+QJuN+fUlOSYJwFeQhgV6Ty0Mg1fnIOgTny/sy01CHUEpUeZHmt7HEDifJzdxrVPxD+6cffpVkno&#10;Hf7kbKC9b3j4sQOUnOkPlmZ4Vc7n6VCyMq/ezkjBS8/m0gNWEBSRx9koruN4XDuPattTppFU625o&#10;7p3KM0k7MVZ1LJZ2O7N3vMN0PJd6jvr9t1j9AgAA//8DAFBLAwQUAAYACAAAACEAG2cLD98AAAAL&#10;AQAADwAAAGRycy9kb3ducmV2LnhtbEyPwU7DMBBE70j8g7VI3Kjdyk1RiFNVCM6ItgJxc+NtEhqv&#10;o9ht0349ywmOO/M0O1MsR9+JEw6xDWRgOlEgkKrgWqoNbDevD48gYrLkbBcIDVwwwrK8vSls7sKZ&#10;3vG0TrXgEIq5NdCk1OdSxqpBb+Mk9Ejs7cPgbeJzqKUb7JnDfSdnSmXS25b4Q2N7fG6wOqyP3sDX&#10;6mP/psLnZbFZxPZw/X7R16iMub8bV08gEo7pD4bf+lwdSu60C0dyUXQG5jqbMsqGUhoEE/NMs7Jj&#10;ZaY1yLKQ/zeUPwAAAP//AwBQSwECLQAUAAYACAAAACEAtoM4kv4AAADhAQAAEwAAAAAAAAAAAAAA&#10;AAAAAAAAW0NvbnRlbnRfVHlwZXNdLnhtbFBLAQItABQABgAIAAAAIQA4/SH/1gAAAJQBAAALAAAA&#10;AAAAAAAAAAAAAC8BAABfcmVscy8ucmVsc1BLAQItABQABgAIAAAAIQBg7JfEPAIAAHUEAAAOAAAA&#10;AAAAAAAAAAAAAC4CAABkcnMvZTJvRG9jLnhtbFBLAQItABQABgAIAAAAIQAbZwsP3wAAAAsBAAAP&#10;AAAAAAAAAAAAAAAAAJYEAABkcnMvZG93bnJldi54bWxQSwUGAAAAAAQABADzAAAAogUAAAAA&#10;" fillcolor="#272727 [2749]"/>
            </w:pict>
          </mc:Fallback>
        </mc:AlternateContent>
      </w:r>
      <w:r w:rsidR="00E615C2" w:rsidRPr="00F1097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Fig.</w:t>
      </w:r>
      <w:r w:rsidR="00D820FE" w:rsidRPr="00F1097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1.</w:t>
      </w:r>
      <w:r w:rsidR="00E615C2" w:rsidRPr="00F1097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="00D820FE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>Intensity</w:t>
      </w:r>
      <w:r w:rsidR="00E615C2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20FE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E615C2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luminol</w:t>
      </w:r>
      <w:proofErr w:type="spellEnd"/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-dependent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chemiluminescence</w:t>
      </w:r>
      <w:proofErr w:type="spellEnd"/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whole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blood phagocytes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0FE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0D7C2F" w:rsidRPr="00F1097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D820FE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>) and</w:t>
      </w:r>
      <w:r w:rsidR="00E615C2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527B1" w:rsidRPr="008C734F">
        <w:rPr>
          <w:rFonts w:ascii="Times New Roman" w:hAnsi="Times New Roman" w:cs="Times New Roman"/>
          <w:sz w:val="28"/>
          <w:szCs w:val="28"/>
          <w:lang w:val="en-US"/>
        </w:rPr>
        <w:t>normalized</w:t>
      </w:r>
      <w:r w:rsidR="00E615C2" w:rsidRPr="008C7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luminol</w:t>
      </w:r>
      <w:proofErr w:type="spellEnd"/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-dependent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chemiluminescence</w:t>
      </w:r>
      <w:proofErr w:type="spellEnd"/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whole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0FE" w:rsidRPr="00F10973">
        <w:rPr>
          <w:rFonts w:ascii="Times New Roman" w:hAnsi="Times New Roman" w:cs="Times New Roman"/>
          <w:sz w:val="28"/>
          <w:szCs w:val="28"/>
          <w:lang w:val="en-US"/>
        </w:rPr>
        <w:t>blood phagocytes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0FE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0D7C2F" w:rsidRPr="00F1097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="00D820FE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r w:rsidR="00D820FE" w:rsidRPr="00F1097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stimulated by </w:t>
      </w:r>
      <w:proofErr w:type="spellStart"/>
      <w:r w:rsidR="00D820FE" w:rsidRPr="00F1097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zymosan</w:t>
      </w:r>
      <w:proofErr w:type="spellEnd"/>
      <w:r w:rsidR="00E615C2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820FE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E615C2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End"/>
      <w:r w:rsidR="00E615C2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D820FE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E615C2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20FE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</w:t>
      </w:r>
      <w:r w:rsidR="00D820FE" w:rsidRPr="00F1097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opsonized </w:t>
      </w:r>
      <w:proofErr w:type="spellStart"/>
      <w:r w:rsidR="00D820FE" w:rsidRPr="00F1097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zymosan</w:t>
      </w:r>
      <w:proofErr w:type="spellEnd"/>
      <w:r w:rsidR="00E615C2" w:rsidRPr="00F10973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="00C770CA">
        <w:rPr>
          <w:rFonts w:ascii="Times New Roman" w:eastAsia="Times New Roman" w:hAnsi="Times New Roman" w:cs="Times New Roman"/>
          <w:sz w:val="28"/>
          <w:szCs w:val="28"/>
          <w:lang w:val="en-US"/>
        </w:rPr>
        <w:t>(     )</w:t>
      </w:r>
      <w:r w:rsidR="008C734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4CF2752" w14:textId="77777777" w:rsidR="00D820FE" w:rsidRPr="00F10973" w:rsidRDefault="00D820FE" w:rsidP="00D820FE">
      <w:pPr>
        <w:framePr w:w="9301" w:h="9856" w:hRule="exact" w:hSpace="180" w:wrap="around" w:vAnchor="text" w:hAnchor="page" w:x="1486" w:y="71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– 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>healthy non-pregnant women;</w:t>
      </w:r>
    </w:p>
    <w:p w14:paraId="7A245CB6" w14:textId="77777777" w:rsidR="00D820FE" w:rsidRPr="00F10973" w:rsidRDefault="00D820FE" w:rsidP="00D820FE">
      <w:pPr>
        <w:framePr w:w="9301" w:h="9856" w:hRule="exact" w:hSpace="180" w:wrap="around" w:vAnchor="text" w:hAnchor="page" w:x="1486" w:y="71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="00E615C2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>pregnant</w:t>
      </w:r>
      <w:r w:rsid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>women;</w:t>
      </w:r>
    </w:p>
    <w:p w14:paraId="6005AFD8" w14:textId="77777777" w:rsidR="00D820FE" w:rsidRPr="00F10973" w:rsidRDefault="00D820FE" w:rsidP="00D820FE">
      <w:pPr>
        <w:framePr w:w="9301" w:h="9856" w:hRule="exact" w:hSpace="180" w:wrap="around" w:vAnchor="text" w:hAnchor="page" w:x="1486" w:y="71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 – 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9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>pregnant women with urogenital infection.</w:t>
      </w:r>
    </w:p>
    <w:p w14:paraId="5537E9E1" w14:textId="77777777" w:rsidR="00D820FE" w:rsidRPr="00F10973" w:rsidRDefault="00D820FE" w:rsidP="00D820FE">
      <w:pPr>
        <w:framePr w:w="9301" w:h="9856" w:hRule="exact" w:hSpace="180" w:wrap="around" w:vAnchor="text" w:hAnchor="page" w:x="1486" w:y="71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97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Note:</w:t>
      </w:r>
      <w:r w:rsidR="00C770C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* – </w:t>
      </w:r>
      <w:r w:rsidRPr="00F1097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>&lt;0,05</w:t>
      </w:r>
      <w:r w:rsidR="00E615C2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A1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>relation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615C2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1AE9">
        <w:rPr>
          <w:rFonts w:ascii="Times New Roman" w:hAnsi="Times New Roman" w:cs="Times New Roman"/>
          <w:sz w:val="28"/>
          <w:szCs w:val="28"/>
          <w:lang w:val="en-US"/>
        </w:rPr>
        <w:t>the 1</w:t>
      </w:r>
      <w:r w:rsidR="00FA1AE9" w:rsidRPr="00FA1A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FA1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10973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E615C2"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>*</w:t>
      </w:r>
      <w:proofErr w:type="gramEnd"/>
      <w:r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* – </w:t>
      </w:r>
      <w:r w:rsidRPr="00F1097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F10973">
        <w:rPr>
          <w:rFonts w:ascii="Times New Roman" w:eastAsia="Times New Roman" w:hAnsi="Times New Roman" w:cs="Times New Roman"/>
          <w:sz w:val="28"/>
          <w:szCs w:val="28"/>
          <w:lang w:val="en-US"/>
        </w:rPr>
        <w:t>&lt;0,05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FA1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>relation</w:t>
      </w:r>
      <w:r w:rsidR="00F10973"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FA1AE9">
        <w:rPr>
          <w:rFonts w:ascii="Times New Roman" w:hAnsi="Times New Roman" w:cs="Times New Roman"/>
          <w:sz w:val="28"/>
          <w:szCs w:val="28"/>
          <w:lang w:val="en-US"/>
        </w:rPr>
        <w:t>the 2</w:t>
      </w:r>
      <w:r w:rsidR="00FA1AE9" w:rsidRPr="00FA1A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FA1AE9">
        <w:rPr>
          <w:rFonts w:ascii="Times New Roman" w:hAnsi="Times New Roman" w:cs="Times New Roman"/>
          <w:sz w:val="28"/>
          <w:szCs w:val="28"/>
          <w:lang w:val="en-US"/>
        </w:rPr>
        <w:t xml:space="preserve"> group</w:t>
      </w:r>
      <w:r w:rsidRPr="00F109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D14329B" w14:textId="77777777" w:rsidR="00D820FE" w:rsidRDefault="00D820FE" w:rsidP="00D820FE">
      <w:pPr>
        <w:framePr w:w="9301" w:h="9856" w:hRule="exact" w:hSpace="180" w:wrap="around" w:vAnchor="text" w:hAnchor="page" w:x="1486" w:y="71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AE6444A" w14:textId="77777777" w:rsidR="00D820FE" w:rsidRDefault="00D820FE" w:rsidP="00D820FE">
      <w:pPr>
        <w:framePr w:w="9301" w:h="9856" w:hRule="exact" w:hSpace="180" w:wrap="around" w:vAnchor="text" w:hAnchor="page" w:x="1486" w:y="71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ED6BEE0" w14:textId="77777777" w:rsidR="00D820FE" w:rsidRDefault="00D820FE" w:rsidP="00D820FE">
      <w:pPr>
        <w:framePr w:w="9301" w:h="9856" w:hRule="exact" w:hSpace="180" w:wrap="around" w:vAnchor="text" w:hAnchor="page" w:x="1486" w:y="71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F6551BF" w14:textId="77777777" w:rsidR="00D820FE" w:rsidRPr="00D820FE" w:rsidRDefault="00D820FE" w:rsidP="00D820FE">
      <w:pPr>
        <w:framePr w:w="9301" w:h="9856" w:hRule="exact" w:hSpace="180" w:wrap="around" w:vAnchor="text" w:hAnchor="page" w:x="1486" w:y="710"/>
        <w:spacing w:after="0" w:line="360" w:lineRule="auto"/>
        <w:rPr>
          <w:lang w:val="en-US"/>
        </w:rPr>
      </w:pPr>
    </w:p>
    <w:p w14:paraId="5CFDD2F8" w14:textId="77777777" w:rsidR="00D820FE" w:rsidRPr="00171E44" w:rsidRDefault="00D820FE" w:rsidP="00D820FE">
      <w:pPr>
        <w:framePr w:w="9301" w:h="9856" w:hRule="exact" w:hSpace="180" w:wrap="around" w:vAnchor="text" w:hAnchor="page" w:x="1486" w:y="71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9351FB" w14:textId="77777777" w:rsidR="00D820FE" w:rsidRPr="00787587" w:rsidRDefault="00D820FE" w:rsidP="00D820FE">
      <w:pPr>
        <w:spacing w:after="0" w:line="360" w:lineRule="auto"/>
        <w:rPr>
          <w:lang w:val="en-US"/>
        </w:rPr>
      </w:pPr>
    </w:p>
    <w:p w14:paraId="7EBCD482" w14:textId="77777777" w:rsidR="00D820FE" w:rsidRPr="00787587" w:rsidRDefault="00D820FE" w:rsidP="00D820FE">
      <w:pPr>
        <w:spacing w:after="0" w:line="360" w:lineRule="auto"/>
        <w:rPr>
          <w:lang w:val="en-US"/>
        </w:rPr>
      </w:pPr>
    </w:p>
    <w:p w14:paraId="2D3186A0" w14:textId="77777777" w:rsidR="00D820FE" w:rsidRPr="005566C1" w:rsidRDefault="00DC2A50" w:rsidP="00D820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66C1">
        <w:rPr>
          <w:rFonts w:ascii="Times New Roman" w:hAnsi="Times New Roman" w:cs="Times New Roman"/>
          <w:sz w:val="28"/>
          <w:szCs w:val="28"/>
          <w:lang w:val="en-US"/>
        </w:rPr>
        <w:t>luminol</w:t>
      </w:r>
      <w:proofErr w:type="spellEnd"/>
      <w:r w:rsidRPr="005566C1">
        <w:rPr>
          <w:rFonts w:ascii="Times New Roman" w:hAnsi="Times New Roman" w:cs="Times New Roman"/>
          <w:sz w:val="28"/>
          <w:szCs w:val="28"/>
          <w:lang w:val="en-US"/>
        </w:rPr>
        <w:t>-dependent</w:t>
      </w:r>
      <w:r w:rsidR="00556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66C1">
        <w:rPr>
          <w:rFonts w:ascii="Times New Roman" w:hAnsi="Times New Roman" w:cs="Times New Roman"/>
          <w:sz w:val="28"/>
          <w:szCs w:val="28"/>
          <w:lang w:val="en-US"/>
        </w:rPr>
        <w:t>chemiluminescence</w:t>
      </w:r>
      <w:proofErr w:type="spellEnd"/>
      <w:r w:rsidR="00556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6C1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5566C1">
        <w:rPr>
          <w:rFonts w:ascii="Times New Roman" w:hAnsi="Times New Roman" w:cs="Times New Roman"/>
          <w:sz w:val="28"/>
          <w:szCs w:val="28"/>
          <w:lang w:val="en-US"/>
        </w:rPr>
        <w:t xml:space="preserve"> LCL</w:t>
      </w:r>
      <w:r w:rsidR="000018B8" w:rsidRPr="005566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006644A" w14:textId="77777777" w:rsidR="00D820FE" w:rsidRPr="005566C1" w:rsidRDefault="007D26B6" w:rsidP="00D820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EB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arbitration unit</w:t>
      </w:r>
      <w:r w:rsidR="005566C1" w:rsidRPr="00C85EB7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A50" w:rsidRPr="005566C1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–</w:t>
      </w:r>
      <w:r w:rsidR="005566C1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A50" w:rsidRPr="005566C1">
        <w:rPr>
          <w:rStyle w:val="shorttext"/>
          <w:rFonts w:ascii="Times New Roman" w:hAnsi="Times New Roman" w:cs="Times New Roman"/>
          <w:sz w:val="28"/>
          <w:szCs w:val="28"/>
          <w:lang w:val="en-US"/>
        </w:rPr>
        <w:t>a. u.</w:t>
      </w:r>
    </w:p>
    <w:p w14:paraId="7042659D" w14:textId="77777777" w:rsidR="00D820FE" w:rsidRDefault="00D820FE" w:rsidP="00D820FE">
      <w:pPr>
        <w:spacing w:after="0" w:line="360" w:lineRule="auto"/>
        <w:rPr>
          <w:lang w:val="en-US"/>
        </w:rPr>
      </w:pPr>
      <w:bookmarkStart w:id="0" w:name="_GoBack"/>
      <w:bookmarkEnd w:id="0"/>
    </w:p>
    <w:sectPr w:rsidR="00D820FE" w:rsidSect="00D820FE">
      <w:headerReference w:type="default" r:id="rId8"/>
      <w:footerReference w:type="default" r:id="rId9"/>
      <w:pgSz w:w="11906" w:h="16838"/>
      <w:pgMar w:top="1134" w:right="850" w:bottom="1134" w:left="1701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42EA" w14:textId="77777777" w:rsidR="006544AF" w:rsidRDefault="006544AF" w:rsidP="00D820FE">
      <w:pPr>
        <w:spacing w:after="0" w:line="240" w:lineRule="auto"/>
      </w:pPr>
      <w:r>
        <w:separator/>
      </w:r>
    </w:p>
  </w:endnote>
  <w:endnote w:type="continuationSeparator" w:id="0">
    <w:p w14:paraId="65E34269" w14:textId="77777777" w:rsidR="006544AF" w:rsidRDefault="006544AF" w:rsidP="00D8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7485"/>
      <w:docPartObj>
        <w:docPartGallery w:val="Page Numbers (Bottom of Page)"/>
        <w:docPartUnique/>
      </w:docPartObj>
    </w:sdtPr>
    <w:sdtEndPr/>
    <w:sdtContent>
      <w:p w14:paraId="4A420226" w14:textId="77777777" w:rsidR="00D820FE" w:rsidRDefault="00A20B64">
        <w:pPr>
          <w:pStyle w:val="Footer"/>
          <w:jc w:val="center"/>
        </w:pPr>
        <w:r>
          <w:fldChar w:fldCharType="begin"/>
        </w:r>
        <w:r w:rsidR="000018B8">
          <w:instrText xml:space="preserve"> PAGE   \* MERGEFORMAT </w:instrText>
        </w:r>
        <w:r>
          <w:fldChar w:fldCharType="separate"/>
        </w:r>
        <w:r w:rsidR="00615C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5935E8" w14:textId="77777777" w:rsidR="00D820FE" w:rsidRDefault="00D820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FDA86" w14:textId="77777777" w:rsidR="006544AF" w:rsidRDefault="006544AF" w:rsidP="00D820FE">
      <w:pPr>
        <w:spacing w:after="0" w:line="240" w:lineRule="auto"/>
      </w:pPr>
      <w:r>
        <w:separator/>
      </w:r>
    </w:p>
  </w:footnote>
  <w:footnote w:type="continuationSeparator" w:id="0">
    <w:p w14:paraId="362B367E" w14:textId="77777777" w:rsidR="006544AF" w:rsidRDefault="006544AF" w:rsidP="00D8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5AA7" w14:textId="77777777" w:rsidR="00D820FE" w:rsidRDefault="00D820FE">
    <w:pPr>
      <w:pStyle w:val="Header"/>
      <w:rPr>
        <w:lang w:val="en-US"/>
      </w:rPr>
    </w:pPr>
  </w:p>
  <w:p w14:paraId="059191B0" w14:textId="77777777" w:rsidR="00D820FE" w:rsidRPr="00D820FE" w:rsidRDefault="00D820F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FE"/>
    <w:rsid w:val="000018B8"/>
    <w:rsid w:val="0001362C"/>
    <w:rsid w:val="00013F1B"/>
    <w:rsid w:val="0006003C"/>
    <w:rsid w:val="000D7C2F"/>
    <w:rsid w:val="000E1BD3"/>
    <w:rsid w:val="00140FBA"/>
    <w:rsid w:val="00183DDA"/>
    <w:rsid w:val="001A22CC"/>
    <w:rsid w:val="001A76FD"/>
    <w:rsid w:val="00223F23"/>
    <w:rsid w:val="00246A51"/>
    <w:rsid w:val="003046DA"/>
    <w:rsid w:val="003E3226"/>
    <w:rsid w:val="004727C9"/>
    <w:rsid w:val="005566C1"/>
    <w:rsid w:val="005D3D68"/>
    <w:rsid w:val="00615CD5"/>
    <w:rsid w:val="006544AF"/>
    <w:rsid w:val="006D6D32"/>
    <w:rsid w:val="00780E8E"/>
    <w:rsid w:val="00787587"/>
    <w:rsid w:val="007D26B6"/>
    <w:rsid w:val="008527B1"/>
    <w:rsid w:val="008C734F"/>
    <w:rsid w:val="00A20B64"/>
    <w:rsid w:val="00B9654B"/>
    <w:rsid w:val="00C770CA"/>
    <w:rsid w:val="00C85EB7"/>
    <w:rsid w:val="00D820FE"/>
    <w:rsid w:val="00DC2A50"/>
    <w:rsid w:val="00E615C2"/>
    <w:rsid w:val="00E7223A"/>
    <w:rsid w:val="00E9349A"/>
    <w:rsid w:val="00EC75DF"/>
    <w:rsid w:val="00F10973"/>
    <w:rsid w:val="00FA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D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FE"/>
    <w:rPr>
      <w:rFonts w:ascii="Tahoma" w:eastAsiaTheme="minorEastAsi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D8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0FE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8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FE"/>
    <w:rPr>
      <w:rFonts w:eastAsiaTheme="minorEastAsia"/>
      <w:lang w:eastAsia="ru-RU"/>
    </w:rPr>
  </w:style>
  <w:style w:type="character" w:customStyle="1" w:styleId="shorttext">
    <w:name w:val="short_text"/>
    <w:basedOn w:val="DefaultParagraphFont"/>
    <w:rsid w:val="007D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Documents%20and%20Settings\&#1042;&#1083;&#1072;&#1076;&#1077;&#1083;&#1077;&#1094;\&#1056;&#1072;&#1073;&#1086;&#1095;&#1080;&#1081;%20&#1089;&#1090;&#1086;&#1083;\&#1057;&#1090;&#1072;&#1090;&#1100;&#1103;%20&#1074;%20&#1040;&#1082;&#1091;&#1096;&#1077;&#1088;%20&#1080;%20&#1075;&#1080;&#1085;&#1077;&#1082;\&#1055;&#1045;&#1056;&#1045;&#1057;&#1063;&#1045;&#1058;%20&#1088;&#1077;&#1079;&#1091;&#1083;&#1100;&#1090;&#1072;&#1090;&#1086;&#1074;%20&#1048;&#1085;&#1085;&#1099;\&#1080;&#1079;&#1084;&#1077;&#1085;&#1077;&#1085;&#1080;&#1103;%20&#1057;&#1074;&#1077;&#1090;&#1072;%20+%20&#1041;&#1072;&#1103;&#1088;&#1084;&#1072;%20&#1040;\&#1055;&#1072;&#1090;&#1086;&#1083;&#1086;&#1075;&#1080;&#1103;%20&#1073;&#1077;&#1088;&#1077;&#1084;&#1077;&#1085;&#1085;&#1099;&#1093;%20&#1082;&#1083;&#1077;&#1090;&#1082;&#1080;.xlsx" TargetMode="External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Documents%20and%20Settings\&#1042;&#1083;&#1072;&#1076;&#1077;&#1083;&#1077;&#1094;\&#1056;&#1072;&#1073;&#1086;&#1095;&#1080;&#1081;%20&#1089;&#1090;&#1086;&#1083;\&#1057;&#1090;&#1072;&#1090;&#1100;&#1103;%20&#1074;%20&#1040;&#1082;&#1091;&#1096;&#1077;&#1088;%20&#1080;%20&#1075;&#1080;&#1085;&#1077;&#1082;\&#1055;&#1045;&#1056;&#1045;&#1057;&#1063;&#1045;&#1058;%20&#1088;&#1077;&#1079;&#1091;&#1083;&#1100;&#1090;&#1072;&#1090;&#1086;&#1074;%20&#1048;&#1085;&#1085;&#1099;\&#1080;&#1079;&#1084;&#1077;&#1085;&#1077;&#1085;&#1080;&#1103;%20&#1057;&#1074;&#1077;&#1090;&#1072;%20+%20&#1041;&#1072;&#1103;&#1088;&#1084;&#1072;%20&#1040;\&#1055;&#1072;&#1090;&#1086;&#1083;&#1086;&#1075;&#1080;&#1103;%20&#1073;&#1077;&#1088;&#1077;&#1084;&#1077;&#1085;&#1085;&#1099;&#1093;%20&#1082;&#1083;&#1077;&#1090;&#1082;&#1080;.xlsx" TargetMode="External"/><Relationship Id="rId2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85000"/>
                <a:lumOff val="15000"/>
              </a:schemeClr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'1 Для статьи '!$D$3:$D$5</c:f>
                <c:numCache>
                  <c:formatCode>General</c:formatCode>
                  <c:ptCount val="3"/>
                  <c:pt idx="0">
                    <c:v>0.0840000000000002</c:v>
                  </c:pt>
                  <c:pt idx="1">
                    <c:v>0.220000000000001</c:v>
                  </c:pt>
                  <c:pt idx="2">
                    <c:v>0.949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1.0</c:v>
                </c:pt>
              </c:numLit>
            </c:minus>
          </c:errBars>
          <c:val>
            <c:numRef>
              <c:f>'1 Для статьи '!$B$3:$B$5</c:f>
              <c:numCache>
                <c:formatCode>General</c:formatCode>
                <c:ptCount val="3"/>
                <c:pt idx="0">
                  <c:v>0.938</c:v>
                </c:pt>
                <c:pt idx="1">
                  <c:v>2.624</c:v>
                </c:pt>
                <c:pt idx="2">
                  <c:v>7.542</c:v>
                </c:pt>
              </c:numCache>
            </c:numRef>
          </c:val>
        </c:ser>
        <c:ser>
          <c:idx val="1"/>
          <c:order val="1"/>
          <c:spPr>
            <a:solidFill>
              <a:schemeClr val="bg1">
                <a:lumMod val="75000"/>
              </a:schemeClr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'1 Для статьи '!$E$3:$E$5</c:f>
                <c:numCache>
                  <c:formatCode>General</c:formatCode>
                  <c:ptCount val="3"/>
                  <c:pt idx="0">
                    <c:v>0.168000000000001</c:v>
                  </c:pt>
                  <c:pt idx="1">
                    <c:v>0.188</c:v>
                  </c:pt>
                  <c:pt idx="2">
                    <c:v>0.778000000000007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1.0</c:v>
                </c:pt>
              </c:numLit>
            </c:minus>
          </c:errBars>
          <c:val>
            <c:numRef>
              <c:f>'1 Для статьи '!$C$3:$C$5</c:f>
              <c:numCache>
                <c:formatCode>General</c:formatCode>
                <c:ptCount val="3"/>
                <c:pt idx="0">
                  <c:v>1.946000000000011</c:v>
                </c:pt>
                <c:pt idx="1">
                  <c:v>4.7</c:v>
                </c:pt>
                <c:pt idx="2">
                  <c:v>8.972000000000006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80020848"/>
        <c:axId val="-1080018528"/>
      </c:barChart>
      <c:catAx>
        <c:axId val="-10800208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GB"/>
          </a:p>
        </c:txPr>
        <c:crossAx val="-1080018528"/>
        <c:crosses val="autoZero"/>
        <c:auto val="1"/>
        <c:lblAlgn val="ctr"/>
        <c:lblOffset val="100"/>
        <c:noMultiLvlLbl val="0"/>
      </c:catAx>
      <c:valAx>
        <c:axId val="-10800185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400" b="1">
                    <a:latin typeface="Times New Roman" pitchFamily="18" charset="0"/>
                    <a:cs typeface="Times New Roman" pitchFamily="18" charset="0"/>
                  </a:rPr>
                  <a:t>Intensity of </a:t>
                </a:r>
                <a:r>
                  <a:rPr lang="en-US"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LCL, a. u.</a:t>
                </a:r>
                <a:r>
                  <a:rPr lang="ru-RU"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0.0479302832244009"/>
              <c:y val="0.2021814244498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GB"/>
          </a:p>
        </c:txPr>
        <c:crossAx val="-10800208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85000"/>
                <a:lumOff val="15000"/>
              </a:schemeClr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'2 Для статьи '!$D$2:$D$4</c:f>
                <c:numCache>
                  <c:formatCode>General</c:formatCode>
                  <c:ptCount val="3"/>
                  <c:pt idx="0">
                    <c:v>0.310000000000002</c:v>
                  </c:pt>
                  <c:pt idx="1">
                    <c:v>0.63000000000001</c:v>
                  </c:pt>
                  <c:pt idx="2">
                    <c:v>1.38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1.0</c:v>
                </c:pt>
              </c:numLit>
            </c:minus>
          </c:errBars>
          <c:val>
            <c:numRef>
              <c:f>'2 Для статьи '!$B$2:$B$4</c:f>
              <c:numCache>
                <c:formatCode>General</c:formatCode>
                <c:ptCount val="3"/>
                <c:pt idx="0">
                  <c:v>3.48</c:v>
                </c:pt>
                <c:pt idx="1">
                  <c:v>6.67</c:v>
                </c:pt>
                <c:pt idx="2">
                  <c:v>12.11</c:v>
                </c:pt>
              </c:numCache>
            </c:numRef>
          </c:val>
        </c:ser>
        <c:ser>
          <c:idx val="1"/>
          <c:order val="1"/>
          <c:spPr>
            <a:solidFill>
              <a:schemeClr val="bg1">
                <a:lumMod val="75000"/>
              </a:schemeClr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'2 Для статьи '!$E$2:$E$4</c:f>
                <c:numCache>
                  <c:formatCode>General</c:formatCode>
                  <c:ptCount val="3"/>
                  <c:pt idx="0">
                    <c:v>0.710000000000001</c:v>
                  </c:pt>
                  <c:pt idx="1">
                    <c:v>0.68</c:v>
                  </c:pt>
                  <c:pt idx="2">
                    <c:v>1.44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1.0</c:v>
                </c:pt>
              </c:numLit>
            </c:minus>
          </c:errBars>
          <c:val>
            <c:numRef>
              <c:f>'2 Для статьи '!$C$2:$C$4</c:f>
              <c:numCache>
                <c:formatCode>General</c:formatCode>
                <c:ptCount val="3"/>
                <c:pt idx="0">
                  <c:v>7.2</c:v>
                </c:pt>
                <c:pt idx="1">
                  <c:v>11.97</c:v>
                </c:pt>
                <c:pt idx="2">
                  <c:v>14.71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79990080"/>
        <c:axId val="-1079987760"/>
      </c:barChart>
      <c:catAx>
        <c:axId val="-10799900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GB"/>
          </a:p>
        </c:txPr>
        <c:crossAx val="-1079987760"/>
        <c:crosses val="autoZero"/>
        <c:auto val="1"/>
        <c:lblAlgn val="ctr"/>
        <c:lblOffset val="100"/>
        <c:noMultiLvlLbl val="0"/>
      </c:catAx>
      <c:valAx>
        <c:axId val="-1079987760"/>
        <c:scaling>
          <c:orientation val="minMax"/>
          <c:max val="2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Intensity of </a:t>
                </a:r>
                <a:r>
                  <a:rPr lang="en-US" sz="14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LCL</a:t>
                </a:r>
                <a:r>
                  <a:rPr lang="en-US" sz="1400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х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/>
                    <a:cs typeface="Times New Roman"/>
                  </a:rPr>
                  <a:t>10</a:t>
                </a:r>
                <a:r>
                  <a:rPr lang="ru-RU" sz="1400" baseline="30000">
                    <a:solidFill>
                      <a:sysClr val="windowText" lastClr="000000"/>
                    </a:solidFill>
                    <a:latin typeface="Times New Roman"/>
                    <a:cs typeface="Times New Roman"/>
                  </a:rPr>
                  <a:t>5</a:t>
                </a:r>
                <a:r>
                  <a:rPr lang="ru-RU" sz="1400" baseline="0">
                    <a:solidFill>
                      <a:sysClr val="windowText" lastClr="000000"/>
                    </a:solidFill>
                    <a:latin typeface="Times New Roman"/>
                    <a:cs typeface="Times New Roman"/>
                  </a:rPr>
                  <a:t>, </a:t>
                </a:r>
                <a:r>
                  <a:rPr lang="en-US" sz="1400" baseline="0">
                    <a:solidFill>
                      <a:sysClr val="windowText" lastClr="000000"/>
                    </a:solidFill>
                    <a:latin typeface="Times New Roman"/>
                    <a:cs typeface="Times New Roman"/>
                  </a:rPr>
                  <a:t>a. u.</a:t>
                </a:r>
                <a:endParaRPr lang="ru-RU" sz="1400">
                  <a:solidFill>
                    <a:sysClr val="windowText" lastClr="000000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0402962255980629"/>
              <c:y val="0.1607009176072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en-GB"/>
          </a:p>
        </c:txPr>
        <c:crossAx val="-1079990080"/>
        <c:crosses val="autoZero"/>
        <c:crossBetween val="between"/>
        <c:majorUnit val="4.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0.80127</cdr:x>
      <cdr:y>0.07798</cdr:y>
    </cdr:from>
    <cdr:to>
      <cdr:x>0.94294</cdr:x>
      <cdr:y>0.18262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335422" y="284477"/>
          <a:ext cx="412918" cy="3817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>
              <a:latin typeface="Arial Black"/>
            </a:rPr>
            <a:t>*</a:t>
          </a:r>
          <a:r>
            <a:rPr lang="ru-RU" sz="1600">
              <a:latin typeface="Arial Black" pitchFamily="34" charset="0"/>
            </a:rPr>
            <a:t>*</a:t>
          </a:r>
        </a:p>
      </cdr:txBody>
    </cdr:sp>
  </cdr:relSizeAnchor>
  <cdr:relSizeAnchor xmlns:cdr="http://schemas.openxmlformats.org/drawingml/2006/chartDrawing">
    <cdr:from>
      <cdr:x>0.72328</cdr:x>
      <cdr:y>0.17288</cdr:y>
    </cdr:from>
    <cdr:to>
      <cdr:x>0.86496</cdr:x>
      <cdr:y>0.27752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08114" y="630692"/>
          <a:ext cx="412948" cy="3817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>
              <a:latin typeface="Arial Black"/>
            </a:rPr>
            <a:t>*</a:t>
          </a:r>
          <a:r>
            <a:rPr lang="ru-RU" sz="1600">
              <a:latin typeface="Arial Black" pitchFamily="34" charset="0"/>
            </a:rPr>
            <a:t>*</a:t>
          </a:r>
        </a:p>
      </cdr:txBody>
    </cdr:sp>
  </cdr:relSizeAnchor>
  <cdr:relSizeAnchor xmlns:cdr="http://schemas.openxmlformats.org/drawingml/2006/chartDrawing">
    <cdr:from>
      <cdr:x>0.59044</cdr:x>
      <cdr:y>0.45488</cdr:y>
    </cdr:from>
    <cdr:to>
      <cdr:x>0.6558</cdr:x>
      <cdr:y>0.57857</cdr:y>
    </cdr:to>
    <cdr:sp macro="" textlink="">
      <cdr:nvSpPr>
        <cdr:cNvPr id="4" name="TextBox 2"/>
        <cdr:cNvSpPr txBox="1"/>
      </cdr:nvSpPr>
      <cdr:spPr>
        <a:xfrm xmlns:a="http://schemas.openxmlformats.org/drawingml/2006/main">
          <a:off x="1720926" y="1659423"/>
          <a:ext cx="190501" cy="4512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>
              <a:latin typeface="Arial Black" pitchFamily="34" charset="0"/>
            </a:rPr>
            <a:t>*</a:t>
          </a:r>
        </a:p>
      </cdr:txBody>
    </cdr:sp>
  </cdr:relSizeAnchor>
  <cdr:relSizeAnchor xmlns:cdr="http://schemas.openxmlformats.org/drawingml/2006/chartDrawing">
    <cdr:from>
      <cdr:x>0.51336</cdr:x>
      <cdr:y>0.59989</cdr:y>
    </cdr:from>
    <cdr:to>
      <cdr:x>0.57872</cdr:x>
      <cdr:y>0.72358</cdr:y>
    </cdr:to>
    <cdr:sp macro="" textlink="">
      <cdr:nvSpPr>
        <cdr:cNvPr id="10" name="TextBox 2"/>
        <cdr:cNvSpPr txBox="1"/>
      </cdr:nvSpPr>
      <cdr:spPr>
        <a:xfrm xmlns:a="http://schemas.openxmlformats.org/drawingml/2006/main">
          <a:off x="1496259" y="2188442"/>
          <a:ext cx="190501" cy="4512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>
              <a:latin typeface="Arial Black" pitchFamily="34" charset="0"/>
            </a:rPr>
            <a:t>*</a:t>
          </a:r>
        </a:p>
      </cdr:txBody>
    </cdr:sp>
  </cdr:relSizeAnchor>
  <cdr:relSizeAnchor xmlns:cdr="http://schemas.openxmlformats.org/drawingml/2006/chartDrawing">
    <cdr:from>
      <cdr:x>0.45098</cdr:x>
      <cdr:y>0.039</cdr:y>
    </cdr:from>
    <cdr:to>
      <cdr:x>0.54954</cdr:x>
      <cdr:y>0.135</cdr:y>
    </cdr:to>
    <cdr:sp macro="" textlink="">
      <cdr:nvSpPr>
        <cdr:cNvPr id="13" name="TextBox 4"/>
        <cdr:cNvSpPr txBox="1"/>
      </cdr:nvSpPr>
      <cdr:spPr>
        <a:xfrm xmlns:a="http://schemas.openxmlformats.org/drawingml/2006/main">
          <a:off x="1314450" y="133350"/>
          <a:ext cx="287258" cy="3282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 b="1" i="1">
              <a:latin typeface="Times New Roman" pitchFamily="18" charset="0"/>
              <a:cs typeface="Times New Roman" pitchFamily="18" charset="0"/>
            </a:rPr>
            <a:t>а</a:t>
          </a:r>
        </a:p>
      </cdr:txBody>
    </cdr:sp>
  </cdr:relSizeAnchor>
  <cdr:relSizeAnchor xmlns:cdr="http://schemas.openxmlformats.org/drawingml/2006/chartDrawing">
    <cdr:from>
      <cdr:x>0.81699</cdr:x>
      <cdr:y>0.12272</cdr:y>
    </cdr:from>
    <cdr:to>
      <cdr:x>0.91951</cdr:x>
      <cdr:y>0.22735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2381240" y="447692"/>
          <a:ext cx="298810" cy="3816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>
              <a:latin typeface="Arial Black" pitchFamily="34" charset="0"/>
            </a:rPr>
            <a:t>*</a:t>
          </a:r>
        </a:p>
      </cdr:txBody>
    </cdr:sp>
  </cdr:relSizeAnchor>
  <cdr:relSizeAnchor xmlns:cdr="http://schemas.openxmlformats.org/drawingml/2006/chartDrawing">
    <cdr:from>
      <cdr:x>0.7451</cdr:x>
      <cdr:y>0.21149</cdr:y>
    </cdr:from>
    <cdr:to>
      <cdr:x>0.84761</cdr:x>
      <cdr:y>0.31612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171700" y="771525"/>
          <a:ext cx="298800" cy="3817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>
              <a:latin typeface="Arial Black"/>
            </a:rPr>
            <a:t>*</a:t>
          </a:r>
          <a:endParaRPr lang="ru-RU" sz="1600">
            <a:latin typeface="Arial Black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0.81676</cdr:x>
      <cdr:y>0.12434</cdr:y>
    </cdr:from>
    <cdr:to>
      <cdr:x>0.92238</cdr:x>
      <cdr:y>0.22897</cdr:y>
    </cdr:to>
    <cdr:sp macro="" textlink="">
      <cdr:nvSpPr>
        <cdr:cNvPr id="2" name="TextBox 7"/>
        <cdr:cNvSpPr txBox="1"/>
      </cdr:nvSpPr>
      <cdr:spPr>
        <a:xfrm xmlns:a="http://schemas.openxmlformats.org/drawingml/2006/main">
          <a:off x="2310539" y="453602"/>
          <a:ext cx="298800" cy="3817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 b="1">
              <a:latin typeface="Arial Black"/>
            </a:rPr>
            <a:t>*</a:t>
          </a:r>
          <a:endParaRPr lang="ru-RU" sz="1600" b="1"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0.74959</cdr:x>
      <cdr:y>0.24468</cdr:y>
    </cdr:from>
    <cdr:to>
      <cdr:x>0.85521</cdr:x>
      <cdr:y>0.34931</cdr:y>
    </cdr:to>
    <cdr:sp macro="" textlink="">
      <cdr:nvSpPr>
        <cdr:cNvPr id="3" name="TextBox 7"/>
        <cdr:cNvSpPr txBox="1"/>
      </cdr:nvSpPr>
      <cdr:spPr>
        <a:xfrm xmlns:a="http://schemas.openxmlformats.org/drawingml/2006/main">
          <a:off x="2120531" y="892607"/>
          <a:ext cx="298800" cy="3817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 b="1">
              <a:latin typeface="Arial Black"/>
            </a:rPr>
            <a:t>*</a:t>
          </a:r>
          <a:endParaRPr lang="ru-RU" sz="1600" b="1"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0.58737</cdr:x>
      <cdr:y>0.26285</cdr:y>
    </cdr:from>
    <cdr:to>
      <cdr:x>0.65024</cdr:x>
      <cdr:y>0.38392</cdr:y>
    </cdr:to>
    <cdr:sp macro="" textlink="">
      <cdr:nvSpPr>
        <cdr:cNvPr id="4" name="TextBox 7"/>
        <cdr:cNvSpPr txBox="1"/>
      </cdr:nvSpPr>
      <cdr:spPr>
        <a:xfrm xmlns:a="http://schemas.openxmlformats.org/drawingml/2006/main">
          <a:off x="1661617" y="958888"/>
          <a:ext cx="177855" cy="4416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 b="1">
              <a:latin typeface="Arial Black" pitchFamily="34" charset="0"/>
            </a:rPr>
            <a:t>*</a:t>
          </a:r>
        </a:p>
      </cdr:txBody>
    </cdr:sp>
  </cdr:relSizeAnchor>
  <cdr:relSizeAnchor xmlns:cdr="http://schemas.openxmlformats.org/drawingml/2006/chartDrawing">
    <cdr:from>
      <cdr:x>0.51595</cdr:x>
      <cdr:y>0.48752</cdr:y>
    </cdr:from>
    <cdr:to>
      <cdr:x>0.57882</cdr:x>
      <cdr:y>0.60859</cdr:y>
    </cdr:to>
    <cdr:sp macro="" textlink="">
      <cdr:nvSpPr>
        <cdr:cNvPr id="10" name="TextBox 7"/>
        <cdr:cNvSpPr txBox="1"/>
      </cdr:nvSpPr>
      <cdr:spPr>
        <a:xfrm xmlns:a="http://schemas.openxmlformats.org/drawingml/2006/main">
          <a:off x="1459584" y="1778515"/>
          <a:ext cx="177854" cy="4416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 b="1">
              <a:latin typeface="Arial Black" pitchFamily="34" charset="0"/>
            </a:rPr>
            <a:t>*</a:t>
          </a:r>
        </a:p>
      </cdr:txBody>
    </cdr:sp>
  </cdr:relSizeAnchor>
  <cdr:relSizeAnchor xmlns:cdr="http://schemas.openxmlformats.org/drawingml/2006/chartDrawing">
    <cdr:from>
      <cdr:x>0.48822</cdr:x>
      <cdr:y>0.03621</cdr:y>
    </cdr:from>
    <cdr:to>
      <cdr:x>0.58976</cdr:x>
      <cdr:y>0.1262</cdr:y>
    </cdr:to>
    <cdr:sp macro="" textlink="">
      <cdr:nvSpPr>
        <cdr:cNvPr id="18" name="TextBox 4"/>
        <cdr:cNvSpPr txBox="1"/>
      </cdr:nvSpPr>
      <cdr:spPr>
        <a:xfrm xmlns:a="http://schemas.openxmlformats.org/drawingml/2006/main">
          <a:off x="1381138" y="132097"/>
          <a:ext cx="287258" cy="3282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6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</a:t>
          </a:r>
          <a:endParaRPr lang="ru-RU" sz="1600" b="1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0.71717</cdr:x>
      <cdr:y>0.19843</cdr:y>
    </cdr:from>
    <cdr:to>
      <cdr:x>0.86313</cdr:x>
      <cdr:y>0.30306</cdr:y>
    </cdr:to>
    <cdr:sp macro="" textlink="">
      <cdr:nvSpPr>
        <cdr:cNvPr id="7" name="TextBox 7"/>
        <cdr:cNvSpPr txBox="1"/>
      </cdr:nvSpPr>
      <cdr:spPr>
        <a:xfrm xmlns:a="http://schemas.openxmlformats.org/drawingml/2006/main">
          <a:off x="2028820" y="723888"/>
          <a:ext cx="412910" cy="3816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 b="1">
              <a:latin typeface="Arial Black" pitchFamily="34" charset="0"/>
            </a:rPr>
            <a:t>*</a:t>
          </a:r>
          <a:r>
            <a:rPr lang="ru-RU" sz="1600" b="1">
              <a:latin typeface="Arial Black"/>
            </a:rPr>
            <a:t>*</a:t>
          </a:r>
          <a:endParaRPr lang="ru-RU" sz="1600" b="1">
            <a:latin typeface="Arial Black" pitchFamily="34" charset="0"/>
          </a:endParaRPr>
        </a:p>
      </cdr:txBody>
    </cdr:sp>
  </cdr:relSizeAnchor>
  <cdr:relSizeAnchor xmlns:cdr="http://schemas.openxmlformats.org/drawingml/2006/chartDrawing">
    <cdr:from>
      <cdr:x>0.79125</cdr:x>
      <cdr:y>0.08616</cdr:y>
    </cdr:from>
    <cdr:to>
      <cdr:x>0.93721</cdr:x>
      <cdr:y>0.19079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238387" y="314318"/>
          <a:ext cx="412910" cy="3816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600" b="1">
              <a:latin typeface="Arial Black" pitchFamily="34" charset="0"/>
            </a:rPr>
            <a:t>*</a:t>
          </a:r>
          <a:r>
            <a:rPr lang="ru-RU" sz="1600" b="1">
              <a:latin typeface="Arial Black"/>
            </a:rPr>
            <a:t>*</a:t>
          </a:r>
          <a:endParaRPr lang="ru-RU" sz="1600" b="1">
            <a:latin typeface="Arial Black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mbf19</dc:creator>
  <cp:lastModifiedBy>Microsoft Office User</cp:lastModifiedBy>
  <cp:revision>2</cp:revision>
  <dcterms:created xsi:type="dcterms:W3CDTF">2017-11-30T07:23:00Z</dcterms:created>
  <dcterms:modified xsi:type="dcterms:W3CDTF">2017-11-30T07:23:00Z</dcterms:modified>
</cp:coreProperties>
</file>